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0F" w:rsidRPr="004C4396" w:rsidRDefault="00FE6B0F" w:rsidP="00FA5B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 xml:space="preserve">ПРОТОКОЛ № </w:t>
      </w:r>
      <w:r w:rsidRPr="004C4396">
        <w:rPr>
          <w:rFonts w:ascii="Times New Roman" w:hAnsi="Times New Roman" w:cs="Times New Roman"/>
          <w:sz w:val="28"/>
        </w:rPr>
        <w:t>5</w:t>
      </w:r>
    </w:p>
    <w:p w:rsidR="00FE6B0F" w:rsidRPr="004C4396" w:rsidRDefault="00FE6B0F" w:rsidP="00FA5B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засідання Вченої ради</w:t>
      </w:r>
    </w:p>
    <w:p w:rsidR="00FE6B0F" w:rsidRPr="004C4396" w:rsidRDefault="00FE6B0F" w:rsidP="00FA5B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Історико-філософського факультету</w:t>
      </w:r>
    </w:p>
    <w:p w:rsidR="00FE6B0F" w:rsidRPr="004C4396" w:rsidRDefault="00FE6B0F" w:rsidP="00FA5B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Київського університету імені Бориса Грінченка</w:t>
      </w:r>
    </w:p>
    <w:p w:rsidR="00FE6B0F" w:rsidRPr="004C4396" w:rsidRDefault="00FE6B0F" w:rsidP="00FA5B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від 14 лютого 2017 року</w:t>
      </w:r>
    </w:p>
    <w:p w:rsidR="00FE6B0F" w:rsidRPr="004C4396" w:rsidRDefault="00FE6B0F" w:rsidP="00B331D3">
      <w:pPr>
        <w:jc w:val="both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lang w:val="uk-UA"/>
        </w:rPr>
        <w:t xml:space="preserve">ПРИСУТНІ: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15 членів: О.С. Александрова (голова Вченої ради), О.В. Горбань (секретар), О.І.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Бонь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М.Ю.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Відейко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Т.Ю.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Гошко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Р.Р. Куцик, У.В. Лаврик, І.М.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Ломачинська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>, І.О. 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Мохнатюк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К.С. Мухіна, Г.М.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Надтока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О.Л.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Окунєва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Є.І.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П’янкова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О.О.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, І.В. Срібняк. </w:t>
      </w:r>
    </w:p>
    <w:p w:rsidR="0011755B" w:rsidRPr="00111606" w:rsidRDefault="0011755B" w:rsidP="00111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0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111606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111606">
        <w:rPr>
          <w:rFonts w:ascii="Times New Roman" w:hAnsi="Times New Roman" w:cs="Times New Roman"/>
          <w:b/>
          <w:sz w:val="28"/>
          <w:szCs w:val="28"/>
        </w:rPr>
        <w:t>.</w:t>
      </w:r>
    </w:p>
    <w:p w:rsidR="0011755B" w:rsidRPr="00111606" w:rsidRDefault="00111606" w:rsidP="0011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1755B" w:rsidRPr="00111606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організацію навчального процесу та про проведення підсумкового контролю. </w:t>
      </w:r>
    </w:p>
    <w:p w:rsidR="0011755B" w:rsidRDefault="0011755B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4C439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– У.В. Лаврик </w:t>
      </w:r>
    </w:p>
    <w:p w:rsidR="007F5DF9" w:rsidRDefault="007F5DF9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4C439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– У.В. Лаврик про організацію навчального процесу та про проведення підсумкового контролю.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, І.М.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, І.В. Срібняк.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визначити відповідальним за проведення підсумкового контролю завідувачів кафедр.</w:t>
      </w:r>
    </w:p>
    <w:p w:rsidR="007F5DF9" w:rsidRPr="007F5DF9" w:rsidRDefault="007F5DF9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5DF9" w:rsidRPr="004C4396" w:rsidRDefault="007F5DF9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2. Про раціональне використання аудиторного фонду.</w:t>
      </w:r>
    </w:p>
    <w:p w:rsidR="00FD0948" w:rsidRPr="004C4396" w:rsidRDefault="00FD0948" w:rsidP="00FD09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4C439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– У.В. Лаврик про раціональне використання аудиторного фонду.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4C4396">
        <w:rPr>
          <w:rFonts w:ascii="Times New Roman" w:hAnsi="Times New Roman" w:cs="Times New Roman"/>
          <w:sz w:val="28"/>
          <w:szCs w:val="28"/>
        </w:rPr>
        <w:t xml:space="preserve">О.В. Горбань, І.В.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Срібняк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відповідальними за ознайомлення кафедри з інформацією та контролем раціонального використання аудиторного фонду завідувачів кафедр.</w:t>
      </w:r>
    </w:p>
    <w:p w:rsidR="000B05C7" w:rsidRPr="004C4396" w:rsidRDefault="000B05C7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C4396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бговорення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розвитку спеціальностей факультету. Обговорення нової освітньої стратегії: пропозиції по алгоритму і датах.</w:t>
      </w: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lastRenderedPageBreak/>
        <w:t xml:space="preserve">Доповідачі: </w:t>
      </w:r>
      <w:r w:rsidRPr="004C439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завідувачі кафедр (філософії, історії України та Всесвітньої історії, лабораторії НДЛ археології)</w:t>
      </w:r>
      <w:r w:rsidRPr="004C439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4C439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 заступник декана з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та соціально-гуманітарної роботи – У.В. Лаврик, І.О.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завідувачів кафедр ІФФ, У.В. Лаврик, І.О.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Мохнатюка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про стратегії розвитку спеціальностей факультету.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Г.М.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за основу обговорені стратегії розвитку спеціальностей факультету та призначити відповідальними за формування робочої групи для введення алгоритму стратегій в роботу завідуючих кафедр та </w:t>
      </w:r>
      <w:r w:rsidRPr="004C439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заступників декана з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науково-педагогічної та соціально-гуманітарної роботи.</w:t>
      </w:r>
    </w:p>
    <w:p w:rsidR="00FD0948" w:rsidRDefault="00FD0948" w:rsidP="000B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Default="00FD0948" w:rsidP="000B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4. Оптимізація кількості дисциплін у викладача з урахуванням нової освітньої стратегії Київського університету імені Бориса Грінченка.</w:t>
      </w:r>
    </w:p>
    <w:p w:rsidR="00FD0948" w:rsidRPr="004C4396" w:rsidRDefault="00FD0948" w:rsidP="00FD09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4C439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– У.В. Лаврик 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І.В. Срібняк, У.В. Лаврик, І.О.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прийняти інформацію до уваги та визначити відповідальних за ознайомлення з інформацією кафедр – завідувачів кафедр та НДЛ лабораторії.</w:t>
      </w:r>
    </w:p>
    <w:p w:rsidR="00DB3B55" w:rsidRPr="0024029B" w:rsidRDefault="00DB3B55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B55" w:rsidRDefault="00DB3B55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B55" w:rsidRDefault="00DB3B55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B55" w:rsidRDefault="00DB3B55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B55" w:rsidRPr="004C4396" w:rsidRDefault="00DB3B55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5. Про затвердження індивідуальних навчальних планів аспірантів факультету.</w:t>
      </w: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4C439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– У.В. Лаврик про затвердження індивідуальних навчальних планів студентів факультету.</w:t>
      </w:r>
    </w:p>
    <w:p w:rsidR="00FD0948" w:rsidRPr="004C4396" w:rsidRDefault="00FD0948" w:rsidP="00FD09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, І.М.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, І.В. Срібняк.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затвердити індивідуальні навчальні плани</w:t>
      </w: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аспірантів факультету: 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Голубничої</w:t>
      </w:r>
      <w:proofErr w:type="spellEnd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Юлії Вікторівни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Гражевської</w:t>
      </w:r>
      <w:proofErr w:type="spellEnd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Яни Юріївни у формулюванні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Рудницької Людмили Валентинівни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Чеснокова</w:t>
      </w:r>
      <w:proofErr w:type="spellEnd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Віктора Ігоровича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Гайдаша</w:t>
      </w:r>
      <w:proofErr w:type="spellEnd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Володимира Олеговича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10F" w:rsidRDefault="001A210F" w:rsidP="001A21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одноголосно;</w:t>
      </w:r>
    </w:p>
    <w:p w:rsidR="001A210F" w:rsidRDefault="001A210F" w:rsidP="001A210F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– немає;</w:t>
      </w:r>
    </w:p>
    <w:p w:rsidR="001A210F" w:rsidRDefault="001A210F" w:rsidP="001A210F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1A210F" w:rsidRDefault="001A210F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6. Пропозиції до внесення змін до Положення про Лідер року та вагових коефіцієнтів на 2017 р. </w:t>
      </w:r>
    </w:p>
    <w:p w:rsidR="00FD0948" w:rsidRPr="004C4396" w:rsidRDefault="00FD0948" w:rsidP="00FD09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омічник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декана</w:t>
      </w:r>
      <w:r w:rsidRPr="004C43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А.В. Царенка.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М.Ю.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, О.І.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, О.О.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, І.М.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, І.В. Срібняк.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сформульовані пропозиції подати до розгляду відповідальним за контроль і заповнення вагових коефіцієнтів.</w:t>
      </w:r>
    </w:p>
    <w:p w:rsidR="00ED1D2D" w:rsidRPr="004C4396" w:rsidRDefault="00ED1D2D" w:rsidP="00B3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Про окремі питання функціонування аспірантури/докторантури в Університеті. </w:t>
      </w:r>
    </w:p>
    <w:p w:rsidR="00FD0948" w:rsidRPr="004C4396" w:rsidRDefault="00FD0948" w:rsidP="00FD094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аспірантури, докторантури – О.В. Кудряшову про Положення про підготовку здобувачів вищої освіти ступеня доктора філософії та доктора наук в Університеті (наказ №551 від 17.10.2016р.), про правила прийому на навчання до аспірантури/докторантури  у 2017 році, про ліцензію на впровадження освітньої діяльності у сфері вищої освіти </w:t>
      </w:r>
      <w:r w:rsidRPr="004C43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 спеціальностей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на третьому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-науковому рівні.</w:t>
      </w: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ВИСТУПИЛИ: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І.В. Срібняк, В.О. Щербак.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прийняти інформацію до відома та ознайомити членів кафедр з інформацією. Визначити відповідаль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х за ознайомлення кафедр та НДЛ лабораторії за донесення інформації до членів кафедр – завідуючих кафедр та НДЛ лабораторії.</w:t>
      </w:r>
    </w:p>
    <w:p w:rsidR="0011755B" w:rsidRPr="004C4396" w:rsidRDefault="0011755B" w:rsidP="00B331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Про рекомендацію до вступу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до аспірантури 2017 р.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кафеди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історії України: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Кухто</w:t>
      </w:r>
      <w:proofErr w:type="spellEnd"/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Андрія Дмитровича</w:t>
      </w: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 xml:space="preserve">Про рекомендацію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кафедрою історії України магістра 6 курсу Зотову Тетяну Юріївну до вступу до аспірантури 2017 р.</w:t>
      </w:r>
    </w:p>
    <w:p w:rsidR="00FD0948" w:rsidRPr="004C4396" w:rsidRDefault="00FD0948" w:rsidP="00FD0948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Доповідач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 О.О.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48" w:rsidRPr="004C4396" w:rsidRDefault="00FD0948" w:rsidP="00FD0948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про рекомендацію кафедрою історії України магістра 6 курсу Зотової Тетяни Юріївни , до вступу до аспірантури 2017 р.</w:t>
      </w:r>
    </w:p>
    <w:p w:rsidR="00FD0948" w:rsidRPr="004C4396" w:rsidRDefault="00FD0948" w:rsidP="00FD0948">
      <w:pPr>
        <w:ind w:left="720"/>
        <w:jc w:val="both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О.О.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FD0948" w:rsidRPr="004C4396" w:rsidRDefault="00FD0948" w:rsidP="00FD0948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рекомендувати Зотову Тетяну Юріївну, до вступу до аспірантури 2017 р.</w:t>
      </w:r>
    </w:p>
    <w:p w:rsidR="00FD0948" w:rsidRPr="004C4396" w:rsidRDefault="00FD0948" w:rsidP="00FD0948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одноголосно;</w:t>
      </w:r>
    </w:p>
    <w:p w:rsidR="00FD0948" w:rsidRPr="004C4396" w:rsidRDefault="00FD0948" w:rsidP="00FD0948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«Проти» – немає;</w:t>
      </w:r>
    </w:p>
    <w:p w:rsidR="00FD0948" w:rsidRPr="004C4396" w:rsidRDefault="00FD0948" w:rsidP="00FD0948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 xml:space="preserve"> </w:t>
      </w:r>
      <w:r w:rsidRPr="004C4396">
        <w:rPr>
          <w:rFonts w:ascii="Times New Roman" w:hAnsi="Times New Roman" w:cs="Times New Roman"/>
          <w:sz w:val="28"/>
        </w:rPr>
        <w:t>9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. Про рекомендацію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кафедрою історії України магістра 6 курсу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Кухто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Андрі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>я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О.О.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48" w:rsidRPr="004C4396" w:rsidRDefault="00FD0948" w:rsidP="00FD09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кафедрою історії України магістра 6 курсу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Кухто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Андрі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>я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Дмитровича,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О.О.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Салата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Кухто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Андрі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>я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Дмитровича,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одноголосно;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«Проти» – немає;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Про рекомендацію до вступу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до аспірантури 2017 р.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кафеди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всесвітньої історії </w:t>
      </w:r>
    </w:p>
    <w:p w:rsidR="00FD0948" w:rsidRPr="004C4396" w:rsidRDefault="00FD0948" w:rsidP="00FD09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Мельниченка Володимира Михайловича</w:t>
      </w: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 xml:space="preserve">Про рекомендацію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кафедрою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магістра 6 курсу Мельниченка Володимира Михайловича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про рекомендацію кафедрою всесвітньої історії магістра 6 курсу – Мельниченка Володимира Михайловича,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І.В. Срібняк.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рекомендувати Мельниченка Володимира Михайловича,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одноголосно;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«Проти» – немає;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FD0948" w:rsidRPr="004C4396" w:rsidRDefault="00FD0948" w:rsidP="00FD09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Попсуйка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Богдана Олеговича</w:t>
      </w: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 xml:space="preserve">Про рекомендацію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кафедрою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магістра 6 курсу Мельниченка Володимира Михайловича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>І.В. Срібняк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кафедрою всесвітньої історії магістра 6 курсу –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Попсуйка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Богдана Олеговича</w:t>
      </w:r>
      <w:r w:rsidRPr="004C4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,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І.В. Срібняк.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Попсуйка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Богдана Олеговича,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одноголосно;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«Проти» – немає;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Pr="004C4396" w:rsidRDefault="00FD0948" w:rsidP="00FD0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10.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Про рекомендацію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НДЛ археології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Слєсарєва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Євгена Сергійовича – молодшого наукового співробітника до вступу до аспірантури 2017 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М.Ю.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Відейко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48" w:rsidRPr="004C4396" w:rsidRDefault="00FD0948" w:rsidP="00FD09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НДЛ археології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Слєсарєва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Євгена Сергійовича – молодшого наукового співробітника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C4396">
        <w:rPr>
          <w:rFonts w:ascii="Times New Roman" w:hAnsi="Times New Roman" w:cs="Times New Roman"/>
          <w:sz w:val="28"/>
          <w:lang w:val="uk-UA"/>
        </w:rPr>
        <w:t xml:space="preserve">М.Ю. </w:t>
      </w:r>
      <w:proofErr w:type="spellStart"/>
      <w:r w:rsidRPr="004C4396">
        <w:rPr>
          <w:rFonts w:ascii="Times New Roman" w:hAnsi="Times New Roman" w:cs="Times New Roman"/>
          <w:sz w:val="28"/>
          <w:lang w:val="uk-UA"/>
        </w:rPr>
        <w:t>Відейко</w:t>
      </w:r>
      <w:proofErr w:type="spellEnd"/>
      <w:r w:rsidRPr="004C4396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Слєсарєва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Євгена Сергійовича до вступу до аспірантури 2017 р.</w:t>
      </w:r>
    </w:p>
    <w:p w:rsidR="00FD0948" w:rsidRPr="004C4396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Голосували: «За» – одноголосно;</w:t>
      </w:r>
    </w:p>
    <w:p w:rsidR="00FD0948" w:rsidRPr="004C4396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«Проти» – немає;</w:t>
      </w:r>
    </w:p>
    <w:p w:rsidR="00FD0948" w:rsidRDefault="00FD0948" w:rsidP="00FD0948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Про премію Київського міського голови за особливі досягнення молоді у розбудові столиці України – міста-столиці Києва.</w:t>
      </w:r>
    </w:p>
    <w:p w:rsidR="00FD0948" w:rsidRDefault="00FD0948" w:rsidP="00FD09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чений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396">
        <w:rPr>
          <w:rFonts w:ascii="Times New Roman" w:hAnsi="Times New Roman" w:cs="Times New Roman"/>
          <w:sz w:val="28"/>
          <w:szCs w:val="28"/>
        </w:rPr>
        <w:t>Історико-філософського</w:t>
      </w:r>
      <w:proofErr w:type="spellEnd"/>
      <w:r w:rsidRPr="004C4396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 xml:space="preserve"> – Р.В. </w:t>
      </w:r>
      <w:proofErr w:type="spellStart"/>
      <w:r w:rsidRPr="004C4396">
        <w:rPr>
          <w:rFonts w:ascii="Times New Roman" w:hAnsi="Times New Roman" w:cs="Times New Roman"/>
          <w:sz w:val="28"/>
          <w:szCs w:val="28"/>
          <w:lang w:val="uk-UA"/>
        </w:rPr>
        <w:t>Мартич</w:t>
      </w:r>
      <w:proofErr w:type="spellEnd"/>
      <w:r w:rsidRPr="004C4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48" w:rsidRPr="004C4396" w:rsidRDefault="00FD0948" w:rsidP="00FD0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Р.В.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Мартич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премію Київського міського голови за особливі досягнення молоді у розбудові столиці України – міста-столиці Києва.</w:t>
      </w:r>
    </w:p>
    <w:p w:rsidR="00FD0948" w:rsidRDefault="00FD0948" w:rsidP="00FD094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4832DD">
        <w:rPr>
          <w:rFonts w:ascii="Times New Roman" w:hAnsi="Times New Roman" w:cs="Times New Roman"/>
          <w:sz w:val="28"/>
          <w:szCs w:val="28"/>
          <w:lang w:val="uk-UA"/>
        </w:rPr>
        <w:t xml:space="preserve">І.В. Срібняк, О.І. </w:t>
      </w:r>
      <w:proofErr w:type="spellStart"/>
      <w:r w:rsidRPr="004832DD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D0948" w:rsidRDefault="00FD0948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39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прийняти інформацію до відома та ознайомити членів кафедр з інформацією. Визначити відповідаль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4C4396">
        <w:rPr>
          <w:rFonts w:ascii="Times New Roman" w:hAnsi="Times New Roman" w:cs="Times New Roman"/>
          <w:sz w:val="28"/>
          <w:szCs w:val="28"/>
          <w:lang w:val="uk-UA"/>
        </w:rPr>
        <w:t>х за ознайомлення кафедр та НДЛ лабораторії за донесення інформації до членів кафедр – завідуючих кафедр та НДЛ лабораторії.</w:t>
      </w:r>
    </w:p>
    <w:p w:rsidR="00E4081A" w:rsidRPr="00E4081A" w:rsidRDefault="00E4081A" w:rsidP="00E408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4081A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E4081A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E4081A" w:rsidRPr="00E4081A" w:rsidRDefault="00E4081A" w:rsidP="00FD09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Default="00FD0948" w:rsidP="00FD09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вченої ради</w:t>
      </w:r>
    </w:p>
    <w:p w:rsidR="00FD0948" w:rsidRDefault="00FD0948" w:rsidP="00FD09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О.С. Александрова</w:t>
      </w:r>
    </w:p>
    <w:p w:rsidR="00FD0948" w:rsidRDefault="00FD0948" w:rsidP="00FD09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948" w:rsidRDefault="00FD0948" w:rsidP="00FD09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вченої ради</w:t>
      </w:r>
    </w:p>
    <w:p w:rsidR="00FD0948" w:rsidRPr="004C4396" w:rsidRDefault="00FD0948" w:rsidP="00FD09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Мартич</w:t>
      </w:r>
      <w:proofErr w:type="spellEnd"/>
    </w:p>
    <w:sectPr w:rsidR="00FD0948" w:rsidRPr="004C4396" w:rsidSect="002A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30E"/>
    <w:multiLevelType w:val="hybridMultilevel"/>
    <w:tmpl w:val="92C2900A"/>
    <w:lvl w:ilvl="0" w:tplc="1728CF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5FC"/>
    <w:multiLevelType w:val="hybridMultilevel"/>
    <w:tmpl w:val="3962C866"/>
    <w:lvl w:ilvl="0" w:tplc="1728CF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598F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F3131"/>
    <w:multiLevelType w:val="hybridMultilevel"/>
    <w:tmpl w:val="00947B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5642E"/>
    <w:multiLevelType w:val="hybridMultilevel"/>
    <w:tmpl w:val="1326E5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E5A8D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A2BB5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B6571"/>
    <w:multiLevelType w:val="hybridMultilevel"/>
    <w:tmpl w:val="E932A6CE"/>
    <w:lvl w:ilvl="0" w:tplc="B4E68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4E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787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C21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85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824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68F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DA4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C3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CD6658F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03EDB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F41F7"/>
    <w:multiLevelType w:val="hybridMultilevel"/>
    <w:tmpl w:val="CF4A0A3C"/>
    <w:lvl w:ilvl="0" w:tplc="F69A3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E4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16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04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87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6B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20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F6F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FA60D5"/>
    <w:multiLevelType w:val="hybridMultilevel"/>
    <w:tmpl w:val="21503F3A"/>
    <w:lvl w:ilvl="0" w:tplc="F1A4E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E6D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7C6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0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F62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EA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0C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5A7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BF722A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3E5012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7DAE4C27"/>
    <w:multiLevelType w:val="hybridMultilevel"/>
    <w:tmpl w:val="F8600B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7E3B6E20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14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55B"/>
    <w:rsid w:val="00004B9A"/>
    <w:rsid w:val="0003205E"/>
    <w:rsid w:val="00060AAF"/>
    <w:rsid w:val="00063DBE"/>
    <w:rsid w:val="000B05C7"/>
    <w:rsid w:val="000F71EA"/>
    <w:rsid w:val="00105711"/>
    <w:rsid w:val="00111606"/>
    <w:rsid w:val="0011755B"/>
    <w:rsid w:val="00133873"/>
    <w:rsid w:val="00137366"/>
    <w:rsid w:val="0015526E"/>
    <w:rsid w:val="00161016"/>
    <w:rsid w:val="001A210F"/>
    <w:rsid w:val="0024029B"/>
    <w:rsid w:val="00290909"/>
    <w:rsid w:val="002A7FCD"/>
    <w:rsid w:val="003609A9"/>
    <w:rsid w:val="003B1AEF"/>
    <w:rsid w:val="004213A4"/>
    <w:rsid w:val="004307E2"/>
    <w:rsid w:val="00456F51"/>
    <w:rsid w:val="004832DD"/>
    <w:rsid w:val="004C4396"/>
    <w:rsid w:val="004F1576"/>
    <w:rsid w:val="00501736"/>
    <w:rsid w:val="00512057"/>
    <w:rsid w:val="0053693E"/>
    <w:rsid w:val="0056400F"/>
    <w:rsid w:val="005B001B"/>
    <w:rsid w:val="00666F24"/>
    <w:rsid w:val="006C116B"/>
    <w:rsid w:val="007B1DFE"/>
    <w:rsid w:val="007C264D"/>
    <w:rsid w:val="007D1526"/>
    <w:rsid w:val="007F4A31"/>
    <w:rsid w:val="007F5DF9"/>
    <w:rsid w:val="0081514F"/>
    <w:rsid w:val="008172B6"/>
    <w:rsid w:val="00841F48"/>
    <w:rsid w:val="00894BA2"/>
    <w:rsid w:val="008C5713"/>
    <w:rsid w:val="008F541A"/>
    <w:rsid w:val="008F58F7"/>
    <w:rsid w:val="00906996"/>
    <w:rsid w:val="0091074D"/>
    <w:rsid w:val="00924399"/>
    <w:rsid w:val="009C72E3"/>
    <w:rsid w:val="00A45280"/>
    <w:rsid w:val="00AC74F7"/>
    <w:rsid w:val="00AF6600"/>
    <w:rsid w:val="00B331D3"/>
    <w:rsid w:val="00B3598E"/>
    <w:rsid w:val="00B3657C"/>
    <w:rsid w:val="00BD5354"/>
    <w:rsid w:val="00C42AF5"/>
    <w:rsid w:val="00C64910"/>
    <w:rsid w:val="00CE2006"/>
    <w:rsid w:val="00D020A2"/>
    <w:rsid w:val="00D25285"/>
    <w:rsid w:val="00D80C4A"/>
    <w:rsid w:val="00DB3B55"/>
    <w:rsid w:val="00DE62E7"/>
    <w:rsid w:val="00DF53BA"/>
    <w:rsid w:val="00E4081A"/>
    <w:rsid w:val="00E4589C"/>
    <w:rsid w:val="00E8734C"/>
    <w:rsid w:val="00E94522"/>
    <w:rsid w:val="00ED1D2D"/>
    <w:rsid w:val="00EF462F"/>
    <w:rsid w:val="00F2012D"/>
    <w:rsid w:val="00F43BB4"/>
    <w:rsid w:val="00F44256"/>
    <w:rsid w:val="00FA5B41"/>
    <w:rsid w:val="00FD0948"/>
    <w:rsid w:val="00FE0CFD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19157-8D56-4FE6-9FE7-55810773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FE01-1ABE-423F-BF17-10989DEE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74</cp:revision>
  <dcterms:created xsi:type="dcterms:W3CDTF">2017-07-24T13:36:00Z</dcterms:created>
  <dcterms:modified xsi:type="dcterms:W3CDTF">2020-10-08T12:44:00Z</dcterms:modified>
</cp:coreProperties>
</file>