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DA" w:rsidRPr="00E429EF" w:rsidRDefault="001A47DA" w:rsidP="000D19D7">
      <w:pPr>
        <w:shd w:val="clear" w:color="auto" w:fill="FFFFFF"/>
        <w:tabs>
          <w:tab w:val="left" w:pos="1134"/>
        </w:tabs>
        <w:spacing w:after="0" w:line="240" w:lineRule="auto"/>
        <w:ind w:left="142" w:right="-23"/>
        <w:contextualSpacing/>
        <w:jc w:val="center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протокол</w:t>
      </w:r>
    </w:p>
    <w:p w:rsidR="001A47DA" w:rsidRPr="001D7A64" w:rsidRDefault="001A47DA" w:rsidP="000D19D7">
      <w:pPr>
        <w:shd w:val="clear" w:color="auto" w:fill="FFFFFF"/>
        <w:tabs>
          <w:tab w:val="left" w:pos="1134"/>
        </w:tabs>
        <w:spacing w:after="0" w:line="240" w:lineRule="auto"/>
        <w:ind w:left="142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засідання Вченої ради Історико-філософського факультету</w:t>
      </w:r>
    </w:p>
    <w:p w:rsidR="001A47DA" w:rsidRPr="001D7A64" w:rsidRDefault="001A47DA" w:rsidP="000D19D7">
      <w:pPr>
        <w:shd w:val="clear" w:color="auto" w:fill="FFFFFF"/>
        <w:tabs>
          <w:tab w:val="left" w:pos="1134"/>
        </w:tabs>
        <w:spacing w:after="0" w:line="240" w:lineRule="auto"/>
        <w:ind w:left="142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Київського університету імені Бориса Грінченка</w:t>
      </w:r>
    </w:p>
    <w:p w:rsidR="001A47DA" w:rsidRDefault="001A47DA" w:rsidP="000D19D7">
      <w:pPr>
        <w:shd w:val="clear" w:color="auto" w:fill="FFFFFF"/>
        <w:tabs>
          <w:tab w:val="left" w:pos="1134"/>
        </w:tabs>
        <w:spacing w:after="0" w:line="240" w:lineRule="auto"/>
        <w:ind w:left="142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від 18 березня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 2021 р.</w:t>
      </w:r>
    </w:p>
    <w:p w:rsidR="001A47DA" w:rsidRPr="001D7A64" w:rsidRDefault="001A47DA" w:rsidP="000D19D7">
      <w:pPr>
        <w:shd w:val="clear" w:color="auto" w:fill="FFFFFF"/>
        <w:tabs>
          <w:tab w:val="left" w:pos="1134"/>
        </w:tabs>
        <w:spacing w:after="0" w:line="240" w:lineRule="auto"/>
        <w:ind w:left="142" w:right="-23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1A47DA" w:rsidRDefault="001A47DA" w:rsidP="000D19D7">
      <w:pPr>
        <w:shd w:val="clear" w:color="auto" w:fill="FFFFFF"/>
        <w:tabs>
          <w:tab w:val="left" w:pos="1134"/>
        </w:tabs>
        <w:spacing w:after="0" w:line="240" w:lineRule="auto"/>
        <w:ind w:left="142" w:right="-23"/>
        <w:contextualSpacing/>
        <w:jc w:val="both"/>
        <w:rPr>
          <w:rFonts w:ascii="Times New Roman" w:eastAsia="Times New Roman" w:hAnsi="Times New Roman"/>
          <w:color w:val="222222"/>
          <w:sz w:val="28"/>
          <w:szCs w:val="28"/>
          <w:lang w:eastAsia="uk-UA"/>
        </w:rPr>
      </w:pPr>
      <w:r w:rsidRPr="001D7A64"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  <w:t>Присутні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: 17 членів Вченої ради Історико-філософського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факультету: О.С.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Александрова (голова Вченої ради), Р.В. Мартич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(секретар), В.М. Завадський, Г.В.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Саган, О.О. Салата, І.В.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Срібняк,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 xml:space="preserve">Р.О. Додонов,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М.Ю. Відейко, В.О. Щербак, Г.М.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Надтока,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В.М. Михайловський, О.В. Горбань, Т.Ю. Гошко, Н.Н.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Ніношвілі, Д.К.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Хо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хлов, О.О. Лісовський, Д.І. </w:t>
      </w:r>
      <w:r w:rsidRPr="001D7A64">
        <w:rPr>
          <w:rFonts w:ascii="Times New Roman" w:eastAsia="Times New Roman" w:hAnsi="Times New Roman"/>
          <w:sz w:val="28"/>
          <w:szCs w:val="28"/>
          <w:lang w:eastAsia="uk-UA"/>
        </w:rPr>
        <w:t>Верховець</w:t>
      </w:r>
      <w:r w:rsidRPr="001D7A64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.</w:t>
      </w:r>
    </w:p>
    <w:p w:rsidR="001A47DA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bCs/>
          <w:sz w:val="28"/>
          <w:szCs w:val="28"/>
        </w:rPr>
      </w:pPr>
    </w:p>
    <w:p w:rsidR="001A47DA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1A47DA" w:rsidRPr="00546241" w:rsidRDefault="001A47DA" w:rsidP="000D19D7">
      <w:pPr>
        <w:spacing w:after="0"/>
        <w:ind w:left="142" w:right="-23"/>
        <w:rPr>
          <w:rFonts w:ascii="Times New Roman" w:hAnsi="Times New Roman" w:cs="Times New Roman"/>
          <w:bCs/>
          <w:sz w:val="28"/>
          <w:szCs w:val="28"/>
        </w:rPr>
      </w:pPr>
      <w:r w:rsidRPr="0054624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46241">
        <w:rPr>
          <w:rFonts w:ascii="Times New Roman" w:hAnsi="Times New Roman" w:cs="Times New Roman"/>
          <w:bCs/>
          <w:sz w:val="28"/>
          <w:szCs w:val="28"/>
        </w:rPr>
        <w:t>. Про звіт</w:t>
      </w:r>
      <w:r w:rsidRPr="00546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щодо планової теми </w:t>
      </w:r>
      <w:r>
        <w:rPr>
          <w:rFonts w:ascii="Times New Roman" w:hAnsi="Times New Roman"/>
          <w:sz w:val="28"/>
          <w:szCs w:val="28"/>
          <w:lang w:val="ru-RU"/>
        </w:rPr>
        <w:t xml:space="preserve">НДЛ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археології</w:t>
      </w:r>
      <w:proofErr w:type="spellEnd"/>
      <w:r w:rsidRPr="00B9053C">
        <w:rPr>
          <w:rFonts w:ascii="Times New Roman" w:hAnsi="Times New Roman"/>
          <w:sz w:val="28"/>
          <w:szCs w:val="28"/>
          <w:lang w:val="ru-RU"/>
        </w:rPr>
        <w:t xml:space="preserve"> на 2016-2021 </w:t>
      </w:r>
      <w:proofErr w:type="spellStart"/>
      <w:r w:rsidRPr="00B9053C">
        <w:rPr>
          <w:rFonts w:ascii="Times New Roman" w:hAnsi="Times New Roman"/>
          <w:sz w:val="28"/>
          <w:szCs w:val="28"/>
          <w:lang w:val="ru-RU"/>
        </w:rPr>
        <w:t>рр</w:t>
      </w:r>
      <w:proofErr w:type="spellEnd"/>
      <w:r w:rsidRPr="00B9053C">
        <w:rPr>
          <w:rFonts w:ascii="Times New Roman" w:hAnsi="Times New Roman"/>
          <w:sz w:val="28"/>
          <w:szCs w:val="28"/>
          <w:lang w:val="ru-RU"/>
        </w:rPr>
        <w:t>.</w:t>
      </w:r>
    </w:p>
    <w:p w:rsidR="001A47DA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</w:p>
    <w:p w:rsidR="001A47DA" w:rsidRPr="008474A5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bCs/>
          <w:sz w:val="28"/>
          <w:szCs w:val="28"/>
        </w:rPr>
      </w:pPr>
      <w:r w:rsidRPr="008474A5">
        <w:rPr>
          <w:rFonts w:ascii="Times New Roman" w:hAnsi="Times New Roman" w:cs="Times New Roman"/>
          <w:bCs/>
          <w:sz w:val="28"/>
          <w:szCs w:val="28"/>
        </w:rPr>
        <w:t>п</w:t>
      </w:r>
      <w:r w:rsidRPr="00546241">
        <w:rPr>
          <w:rFonts w:ascii="Times New Roman" w:hAnsi="Times New Roman" w:cs="Times New Roman"/>
          <w:bCs/>
          <w:sz w:val="28"/>
          <w:szCs w:val="28"/>
        </w:rPr>
        <w:t>ро звіт</w:t>
      </w:r>
      <w:r w:rsidRPr="005462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щодо планової теми </w:t>
      </w:r>
      <w:r>
        <w:rPr>
          <w:rFonts w:ascii="Times New Roman" w:hAnsi="Times New Roman"/>
          <w:sz w:val="28"/>
          <w:szCs w:val="28"/>
          <w:lang w:val="ru-RU"/>
        </w:rPr>
        <w:t xml:space="preserve">НДЛ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археології</w:t>
      </w:r>
      <w:proofErr w:type="spellEnd"/>
      <w:r w:rsidRPr="00B9053C">
        <w:rPr>
          <w:rFonts w:ascii="Times New Roman" w:hAnsi="Times New Roman"/>
          <w:sz w:val="28"/>
          <w:szCs w:val="28"/>
          <w:lang w:val="ru-RU"/>
        </w:rPr>
        <w:t xml:space="preserve"> на 2016-2021 </w:t>
      </w:r>
      <w:proofErr w:type="spellStart"/>
      <w:r w:rsidRPr="00B9053C">
        <w:rPr>
          <w:rFonts w:ascii="Times New Roman" w:hAnsi="Times New Roman"/>
          <w:sz w:val="28"/>
          <w:szCs w:val="28"/>
          <w:lang w:val="ru-RU"/>
        </w:rPr>
        <w:t>рр</w:t>
      </w:r>
      <w:proofErr w:type="spellEnd"/>
      <w:r w:rsidRPr="00B9053C">
        <w:rPr>
          <w:rFonts w:ascii="Times New Roman" w:hAnsi="Times New Roman"/>
          <w:sz w:val="28"/>
          <w:szCs w:val="28"/>
          <w:lang w:val="ru-RU"/>
        </w:rPr>
        <w:t>.</w:t>
      </w:r>
    </w:p>
    <w:p w:rsidR="001A47DA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ВИСТУПИЛИ:</w:t>
      </w:r>
    </w:p>
    <w:p w:rsidR="001A47DA" w:rsidRPr="000F2052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0F2052">
        <w:rPr>
          <w:rFonts w:ascii="Times New Roman" w:hAnsi="Times New Roman" w:cs="Times New Roman"/>
          <w:bCs/>
          <w:sz w:val="28"/>
          <w:szCs w:val="28"/>
        </w:rPr>
        <w:t xml:space="preserve">авідувач НДЛ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археології, </w:t>
      </w:r>
      <w:r w:rsidRPr="000F2052">
        <w:rPr>
          <w:rFonts w:ascii="Times New Roman" w:hAnsi="Times New Roman" w:cs="Times New Roman"/>
          <w:bCs/>
          <w:sz w:val="28"/>
          <w:szCs w:val="28"/>
        </w:rPr>
        <w:t>д</w:t>
      </w:r>
      <w:r w:rsidRPr="000F205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октор історичних наук, старший науковий співробітник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Відейко М. Ю.</w:t>
      </w:r>
    </w:p>
    <w:p w:rsidR="001A47DA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УХВАЛИЛИ</w:t>
      </w:r>
    </w:p>
    <w:p w:rsidR="001A47DA" w:rsidRDefault="001A47DA" w:rsidP="000D19D7">
      <w:pPr>
        <w:pStyle w:val="a3"/>
        <w:numPr>
          <w:ilvl w:val="0"/>
          <w:numId w:val="1"/>
        </w:numPr>
        <w:spacing w:after="0" w:line="360" w:lineRule="auto"/>
        <w:ind w:left="142" w:right="-23" w:firstLine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46241">
        <w:rPr>
          <w:rFonts w:ascii="Times New Roman" w:hAnsi="Times New Roman"/>
          <w:sz w:val="28"/>
          <w:szCs w:val="28"/>
          <w:lang w:val="uk-UA"/>
        </w:rPr>
        <w:t>Схвалити</w:t>
      </w:r>
      <w:r>
        <w:rPr>
          <w:rFonts w:ascii="Times New Roman" w:hAnsi="Times New Roman"/>
          <w:sz w:val="28"/>
          <w:szCs w:val="28"/>
          <w:lang w:val="uk-UA"/>
        </w:rPr>
        <w:t xml:space="preserve"> звіт про виконання</w:t>
      </w:r>
      <w:r w:rsidRPr="0054624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2052">
        <w:rPr>
          <w:rFonts w:ascii="Times New Roman" w:hAnsi="Times New Roman"/>
          <w:sz w:val="28"/>
          <w:szCs w:val="28"/>
          <w:lang w:val="uk-UA"/>
        </w:rPr>
        <w:t>планов</w:t>
      </w:r>
      <w:r>
        <w:rPr>
          <w:rFonts w:ascii="Times New Roman" w:hAnsi="Times New Roman"/>
          <w:sz w:val="28"/>
          <w:szCs w:val="28"/>
          <w:lang w:val="uk-UA"/>
        </w:rPr>
        <w:t>ої теми</w:t>
      </w:r>
      <w:r w:rsidRPr="000F2052">
        <w:rPr>
          <w:rFonts w:ascii="Times New Roman" w:hAnsi="Times New Roman"/>
          <w:sz w:val="28"/>
          <w:szCs w:val="28"/>
          <w:lang w:val="uk-UA"/>
        </w:rPr>
        <w:t xml:space="preserve"> НДЛ археології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на 2016-2021 </w:t>
      </w:r>
      <w:r w:rsidRPr="000F2052">
        <w:rPr>
          <w:rFonts w:ascii="Times New Roman" w:hAnsi="Times New Roman"/>
          <w:sz w:val="28"/>
          <w:szCs w:val="28"/>
          <w:lang w:val="uk-UA"/>
        </w:rPr>
        <w:t xml:space="preserve">рр.: </w:t>
      </w:r>
      <w:r w:rsidRPr="000F2052">
        <w:rPr>
          <w:rFonts w:ascii="Times New Roman" w:hAnsi="Times New Roman" w:cs="Georgia"/>
          <w:color w:val="222222"/>
          <w:sz w:val="28"/>
          <w:szCs w:val="28"/>
          <w:shd w:val="clear" w:color="auto" w:fill="FFFFFF"/>
          <w:lang w:val="uk-UA"/>
        </w:rPr>
        <w:t xml:space="preserve">«Давня </w:t>
      </w:r>
      <w:r w:rsidRPr="00546241">
        <w:rPr>
          <w:rFonts w:ascii="Times New Roman" w:hAnsi="Times New Roman" w:cs="Georgia"/>
          <w:color w:val="222222"/>
          <w:sz w:val="28"/>
          <w:szCs w:val="28"/>
          <w:shd w:val="clear" w:color="auto" w:fill="FFFFFF"/>
          <w:lang w:val="uk-UA"/>
        </w:rPr>
        <w:t xml:space="preserve">історія України: суспільство та технології (за </w:t>
      </w:r>
      <w:proofErr w:type="spellStart"/>
      <w:r w:rsidRPr="00546241">
        <w:rPr>
          <w:rFonts w:ascii="Times New Roman" w:hAnsi="Times New Roman" w:cs="Georgia"/>
          <w:color w:val="222222"/>
          <w:sz w:val="28"/>
          <w:szCs w:val="28"/>
          <w:shd w:val="clear" w:color="auto" w:fill="FFFFFF"/>
          <w:lang w:val="uk-UA"/>
        </w:rPr>
        <w:t>результ</w:t>
      </w:r>
      <w:r>
        <w:rPr>
          <w:rFonts w:ascii="Times New Roman" w:hAnsi="Times New Roman" w:cs="Georgia"/>
          <w:color w:val="222222"/>
          <w:sz w:val="28"/>
          <w:szCs w:val="28"/>
          <w:shd w:val="clear" w:color="auto" w:fill="FFFFFF"/>
          <w:lang w:val="uk-UA"/>
        </w:rPr>
        <w:t>утами</w:t>
      </w:r>
      <w:proofErr w:type="spellEnd"/>
      <w:r>
        <w:rPr>
          <w:rFonts w:ascii="Times New Roman" w:hAnsi="Times New Roman" w:cs="Georgia"/>
          <w:color w:val="222222"/>
          <w:sz w:val="28"/>
          <w:szCs w:val="28"/>
          <w:shd w:val="clear" w:color="auto" w:fill="FFFFFF"/>
          <w:lang w:val="uk-UA"/>
        </w:rPr>
        <w:t xml:space="preserve"> археологічних досліджень»</w:t>
      </w:r>
      <w:r w:rsidRPr="005462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bookmarkStart w:id="0" w:name="__DdeLink__188_1801993282"/>
    </w:p>
    <w:p w:rsidR="001A47DA" w:rsidRDefault="001A47DA" w:rsidP="000D19D7">
      <w:pPr>
        <w:pStyle w:val="a3"/>
        <w:numPr>
          <w:ilvl w:val="0"/>
          <w:numId w:val="1"/>
        </w:numPr>
        <w:spacing w:after="0" w:line="360" w:lineRule="auto"/>
        <w:ind w:left="142" w:right="-23" w:firstLine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Порушити клопотання перед Вченою радою Університету щодо затвердження звіту НДЛ археології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bookmarkEnd w:id="0"/>
    <w:p w:rsidR="001A47DA" w:rsidRPr="005E37F9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sz w:val="28"/>
          <w:szCs w:val="28"/>
        </w:rPr>
      </w:pPr>
      <w:r w:rsidRPr="005E37F9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</w:p>
    <w:p w:rsidR="001A47DA" w:rsidRPr="000F2052" w:rsidRDefault="001A47DA" w:rsidP="000D19D7">
      <w:pPr>
        <w:spacing w:after="0"/>
        <w:ind w:left="142" w:right="-2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2. </w:t>
      </w:r>
      <w:r w:rsidRPr="000F20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</w:t>
      </w:r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твердження</w:t>
      </w:r>
      <w:proofErr w:type="spellEnd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планової</w:t>
      </w:r>
      <w:proofErr w:type="spellEnd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теми НДЛ </w:t>
      </w:r>
      <w:proofErr w:type="spellStart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археології</w:t>
      </w:r>
      <w:proofErr w:type="spellEnd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на 2021-26 </w:t>
      </w:r>
      <w:proofErr w:type="spellStart"/>
      <w:r w:rsidRPr="000F20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рр</w:t>
      </w:r>
      <w:proofErr w:type="spellEnd"/>
    </w:p>
    <w:p w:rsidR="001A47DA" w:rsidRPr="00546241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Cs/>
          <w:sz w:val="28"/>
          <w:szCs w:val="28"/>
        </w:rPr>
      </w:pPr>
      <w:r w:rsidRPr="000F2052">
        <w:rPr>
          <w:rFonts w:ascii="Times New Roman" w:hAnsi="Times New Roman" w:cs="Times New Roman"/>
          <w:b/>
          <w:sz w:val="28"/>
          <w:szCs w:val="28"/>
          <w:lang w:val="ru-RU"/>
        </w:rPr>
        <w:t>СЛУХАЛИ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46241">
        <w:rPr>
          <w:rFonts w:ascii="Times New Roman" w:hAnsi="Times New Roman" w:cs="Times New Roman"/>
          <w:bCs/>
          <w:sz w:val="28"/>
          <w:szCs w:val="28"/>
        </w:rPr>
        <w:t xml:space="preserve">ро </w:t>
      </w:r>
      <w:r>
        <w:rPr>
          <w:rFonts w:ascii="Times New Roman" w:hAnsi="Times New Roman" w:cs="Times New Roman"/>
          <w:bCs/>
          <w:sz w:val="28"/>
          <w:szCs w:val="28"/>
        </w:rPr>
        <w:t>за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твердження планової теми НДЛ археології на 2021-26 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рр</w:t>
      </w:r>
      <w:proofErr w:type="spellEnd"/>
    </w:p>
    <w:p w:rsidR="001A47DA" w:rsidRPr="000F2052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Cs/>
          <w:sz w:val="28"/>
          <w:szCs w:val="28"/>
        </w:rPr>
      </w:pPr>
      <w:r w:rsidRPr="000F2052">
        <w:rPr>
          <w:rFonts w:ascii="Times New Roman" w:hAnsi="Times New Roman" w:cs="Times New Roman"/>
          <w:b/>
          <w:sz w:val="28"/>
          <w:szCs w:val="28"/>
          <w:lang w:val="ru-RU"/>
        </w:rPr>
        <w:t>ВИСТУПИЛИ: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0F2052">
        <w:rPr>
          <w:rFonts w:ascii="Times New Roman" w:hAnsi="Times New Roman" w:cs="Times New Roman"/>
          <w:bCs/>
          <w:sz w:val="28"/>
          <w:szCs w:val="28"/>
        </w:rPr>
        <w:t xml:space="preserve">авідувач НДЛ </w:t>
      </w:r>
      <w:r>
        <w:rPr>
          <w:rFonts w:ascii="Times New Roman" w:hAnsi="Times New Roman" w:cs="Times New Roman"/>
          <w:bCs/>
          <w:sz w:val="28"/>
          <w:szCs w:val="28"/>
        </w:rPr>
        <w:t xml:space="preserve">археології, </w:t>
      </w:r>
      <w:r w:rsidRPr="000F2052">
        <w:rPr>
          <w:rFonts w:ascii="Times New Roman" w:hAnsi="Times New Roman" w:cs="Times New Roman"/>
          <w:bCs/>
          <w:sz w:val="28"/>
          <w:szCs w:val="28"/>
        </w:rPr>
        <w:t>д</w:t>
      </w:r>
      <w:r w:rsidRPr="000F205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октор історичних наук, старший науковий співробітник</w:t>
      </w:r>
      <w: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Відейко М. Ю.</w:t>
      </w:r>
    </w:p>
    <w:p w:rsidR="001A47DA" w:rsidRDefault="001A47DA" w:rsidP="000D19D7">
      <w:pPr>
        <w:pStyle w:val="a3"/>
        <w:spacing w:after="0" w:line="360" w:lineRule="auto"/>
        <w:ind w:left="142" w:right="-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2052">
        <w:rPr>
          <w:rFonts w:ascii="Times New Roman" w:hAnsi="Times New Roman" w:cs="Times New Roman"/>
          <w:b/>
          <w:sz w:val="28"/>
          <w:szCs w:val="28"/>
          <w:lang w:val="ru-RU"/>
        </w:rPr>
        <w:t>УХВАЛИЛИ: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47DA" w:rsidRPr="007716CF" w:rsidRDefault="001A47DA" w:rsidP="000D19D7">
      <w:pPr>
        <w:pStyle w:val="a3"/>
        <w:numPr>
          <w:ilvl w:val="0"/>
          <w:numId w:val="2"/>
        </w:numPr>
        <w:spacing w:after="0" w:line="360" w:lineRule="auto"/>
        <w:ind w:left="142" w:right="-23" w:firstLine="0"/>
        <w:jc w:val="both"/>
        <w:rPr>
          <w:rFonts w:ascii="Times New Roman" w:hAnsi="Times New Roman" w:cs="Georgia"/>
          <w:color w:val="000000"/>
          <w:sz w:val="28"/>
          <w:szCs w:val="28"/>
          <w:highlight w:val="white"/>
          <w:lang w:val="uk-UA"/>
        </w:rPr>
      </w:pPr>
      <w:proofErr w:type="spellStart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Затвердини</w:t>
      </w:r>
      <w:proofErr w:type="spellEnd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планову тему НДЛ археології на 2021-26 рр. </w:t>
      </w:r>
      <w:r w:rsidRPr="007716CF">
        <w:rPr>
          <w:rFonts w:ascii="Times New Roman" w:hAnsi="Times New Roman" w:cs="Georgia"/>
          <w:color w:val="000000"/>
          <w:sz w:val="28"/>
          <w:szCs w:val="28"/>
          <w:highlight w:val="white"/>
          <w:lang w:val="uk-UA"/>
        </w:rPr>
        <w:t xml:space="preserve">«Початкові етапи урбанізації у давніх суспільствах за археологічними джерелами». </w:t>
      </w:r>
    </w:p>
    <w:p w:rsidR="001A47DA" w:rsidRPr="007716CF" w:rsidRDefault="001A47DA" w:rsidP="000D19D7">
      <w:pPr>
        <w:pStyle w:val="a3"/>
        <w:numPr>
          <w:ilvl w:val="0"/>
          <w:numId w:val="2"/>
        </w:numPr>
        <w:spacing w:after="0"/>
        <w:ind w:left="142" w:right="-23" w:firstLine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proofErr w:type="spellStart"/>
      <w:r w:rsidRPr="007716CF">
        <w:rPr>
          <w:rFonts w:ascii="Times New Roman" w:hAnsi="Times New Roman"/>
          <w:sz w:val="28"/>
          <w:szCs w:val="28"/>
          <w:lang w:val="ru-RU"/>
        </w:rPr>
        <w:lastRenderedPageBreak/>
        <w:t>Порушити</w:t>
      </w:r>
      <w:proofErr w:type="spellEnd"/>
      <w:r w:rsidRPr="007716C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716CF">
        <w:rPr>
          <w:rFonts w:ascii="Times New Roman" w:hAnsi="Times New Roman"/>
          <w:sz w:val="28"/>
          <w:szCs w:val="28"/>
          <w:lang w:val="ru-RU"/>
        </w:rPr>
        <w:t>клопотання</w:t>
      </w:r>
      <w:proofErr w:type="spellEnd"/>
      <w:r w:rsidRPr="007716CF">
        <w:rPr>
          <w:rFonts w:ascii="Times New Roman" w:hAnsi="Times New Roman"/>
          <w:sz w:val="28"/>
          <w:szCs w:val="28"/>
          <w:lang w:val="ru-RU"/>
        </w:rPr>
        <w:t xml:space="preserve"> перед </w:t>
      </w:r>
      <w:proofErr w:type="spellStart"/>
      <w:r w:rsidRPr="007716CF">
        <w:rPr>
          <w:rFonts w:ascii="Times New Roman" w:hAnsi="Times New Roman"/>
          <w:sz w:val="28"/>
          <w:szCs w:val="28"/>
          <w:lang w:val="ru-RU"/>
        </w:rPr>
        <w:t>Вченою</w:t>
      </w:r>
      <w:proofErr w:type="spellEnd"/>
      <w:r w:rsidRPr="007716CF">
        <w:rPr>
          <w:rFonts w:ascii="Times New Roman" w:hAnsi="Times New Roman"/>
          <w:sz w:val="28"/>
          <w:szCs w:val="28"/>
          <w:lang w:val="ru-RU"/>
        </w:rPr>
        <w:t xml:space="preserve"> радою </w:t>
      </w:r>
      <w:proofErr w:type="spellStart"/>
      <w:r w:rsidRPr="007716CF">
        <w:rPr>
          <w:rFonts w:ascii="Times New Roman" w:hAnsi="Times New Roman"/>
          <w:sz w:val="28"/>
          <w:szCs w:val="28"/>
          <w:lang w:val="ru-RU"/>
        </w:rPr>
        <w:t>Університету</w:t>
      </w:r>
      <w:proofErr w:type="spellEnd"/>
      <w:r w:rsidRPr="007716CF"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 w:rsidRPr="007716CF">
        <w:rPr>
          <w:rFonts w:ascii="Times New Roman" w:hAnsi="Times New Roman" w:cs="Times New Roman"/>
          <w:bCs/>
          <w:sz w:val="28"/>
          <w:szCs w:val="28"/>
          <w:lang w:val="ru-RU"/>
        </w:rPr>
        <w:t>за</w:t>
      </w:r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твердження</w:t>
      </w:r>
      <w:proofErr w:type="spellEnd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планової</w:t>
      </w:r>
      <w:proofErr w:type="spellEnd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теми НДЛ </w:t>
      </w:r>
      <w:proofErr w:type="spellStart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археології</w:t>
      </w:r>
      <w:proofErr w:type="spellEnd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на 2021-26 </w:t>
      </w:r>
      <w:proofErr w:type="spellStart"/>
      <w:r w:rsidRPr="007716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рр</w:t>
      </w:r>
      <w:proofErr w:type="spellEnd"/>
    </w:p>
    <w:p w:rsidR="001A47DA" w:rsidRPr="00701433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b/>
          <w:sz w:val="28"/>
          <w:szCs w:val="28"/>
        </w:rPr>
      </w:pPr>
      <w:r w:rsidRPr="00701433">
        <w:rPr>
          <w:rFonts w:ascii="Times New Roman" w:hAnsi="Times New Roman" w:cs="Times New Roman"/>
          <w:b/>
          <w:sz w:val="28"/>
          <w:szCs w:val="28"/>
        </w:rPr>
        <w:t>ГОЛОСУВАЛИ: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«За» – одноголосно.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«Проти» – немає.</w:t>
      </w:r>
    </w:p>
    <w:p w:rsidR="001A47DA" w:rsidRPr="00523357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523357">
        <w:rPr>
          <w:rFonts w:ascii="Times New Roman" w:hAnsi="Times New Roman" w:cs="Times New Roman"/>
          <w:sz w:val="28"/>
          <w:szCs w:val="28"/>
        </w:rPr>
        <w:t>«Утрималися» – немає.</w:t>
      </w:r>
    </w:p>
    <w:p w:rsidR="001A47DA" w:rsidRDefault="001A47DA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</w:p>
    <w:p w:rsidR="00C66C9F" w:rsidRPr="0055277C" w:rsidRDefault="00C66C9F" w:rsidP="000D19D7">
      <w:pPr>
        <w:tabs>
          <w:tab w:val="left" w:pos="2268"/>
        </w:tabs>
        <w:spacing w:line="276" w:lineRule="auto"/>
        <w:ind w:left="142" w:right="-2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B22CA">
        <w:rPr>
          <w:rFonts w:ascii="Times New Roman" w:hAnsi="Times New Roman" w:cs="Times New Roman"/>
          <w:b/>
          <w:sz w:val="28"/>
          <w:szCs w:val="28"/>
        </w:rPr>
        <w:t>3</w:t>
      </w:r>
      <w:r w:rsidR="000C3B56">
        <w:rPr>
          <w:rFonts w:ascii="Times New Roman" w:hAnsi="Times New Roman" w:cs="Times New Roman"/>
          <w:sz w:val="28"/>
          <w:szCs w:val="28"/>
        </w:rPr>
        <w:t xml:space="preserve">. 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 затвердження програм іспитів для вступників на освітню програму третього освітньо-кваліфікаційного рівня (доктор філософії), спеціальність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«Історія та археологія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(основної та додаткової) та білетів для іспитів. </w:t>
      </w:r>
    </w:p>
    <w:p w:rsidR="00C66C9F" w:rsidRPr="0055277C" w:rsidRDefault="00C66C9F" w:rsidP="000D19D7">
      <w:pPr>
        <w:pStyle w:val="a3"/>
        <w:tabs>
          <w:tab w:val="left" w:pos="2268"/>
        </w:tabs>
        <w:spacing w:after="0" w:line="240" w:lineRule="auto"/>
        <w:ind w:left="142" w:right="-23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C66C9F" w:rsidRPr="0055277C" w:rsidRDefault="00C66C9F" w:rsidP="000D19D7">
      <w:pPr>
        <w:tabs>
          <w:tab w:val="left" w:pos="2268"/>
        </w:tabs>
        <w:spacing w:line="276" w:lineRule="auto"/>
        <w:ind w:left="142" w:right="-23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5277C">
        <w:rPr>
          <w:rFonts w:ascii="Times New Roman" w:hAnsi="Times New Roman"/>
          <w:b/>
          <w:color w:val="000000" w:themeColor="text1"/>
          <w:sz w:val="28"/>
          <w:szCs w:val="28"/>
        </w:rPr>
        <w:t>І. СЛУХАЛИ:</w:t>
      </w:r>
      <w:r w:rsidRPr="0055277C">
        <w:rPr>
          <w:rFonts w:ascii="Times New Roman" w:hAnsi="Times New Roman"/>
          <w:color w:val="000000" w:themeColor="text1"/>
          <w:sz w:val="28"/>
          <w:szCs w:val="28"/>
        </w:rPr>
        <w:t xml:space="preserve"> завідувачку кафедри історії України, доктора історичних наук, професора О.О. Салату про 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затвердження програм іспитів для вступників на освітню програму третього освітньо-кваліфікаційного рівня (доктор філософії), спеціальність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«Історія та археологія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(основної та додаткової) та білетів для іспитів. </w:t>
      </w:r>
    </w:p>
    <w:p w:rsidR="00C66C9F" w:rsidRPr="0055277C" w:rsidRDefault="00C66C9F" w:rsidP="000D19D7">
      <w:pPr>
        <w:tabs>
          <w:tab w:val="left" w:pos="2268"/>
        </w:tabs>
        <w:spacing w:line="240" w:lineRule="auto"/>
        <w:ind w:left="142" w:right="-2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27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ВИСТУПИЛИ: </w:t>
      </w:r>
      <w:r w:rsidRPr="0055277C">
        <w:rPr>
          <w:rFonts w:ascii="Times New Roman" w:hAnsi="Times New Roman"/>
          <w:color w:val="000000" w:themeColor="text1"/>
          <w:sz w:val="28"/>
          <w:szCs w:val="28"/>
        </w:rPr>
        <w:t>завідувач кафедрою всесвітньої історії, доктор філософських наук, професор І.В. Срібняк</w:t>
      </w:r>
    </w:p>
    <w:p w:rsidR="00C66C9F" w:rsidRPr="0055277C" w:rsidRDefault="00C66C9F" w:rsidP="000D19D7">
      <w:pPr>
        <w:tabs>
          <w:tab w:val="left" w:pos="2268"/>
        </w:tabs>
        <w:spacing w:after="0" w:line="240" w:lineRule="auto"/>
        <w:ind w:left="142" w:right="-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6C9F" w:rsidRPr="0055277C" w:rsidRDefault="00C66C9F" w:rsidP="000D19D7">
      <w:pPr>
        <w:tabs>
          <w:tab w:val="left" w:pos="2268"/>
        </w:tabs>
        <w:spacing w:after="0" w:line="240" w:lineRule="auto"/>
        <w:ind w:left="142" w:right="-2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527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УХВАЛИЛИ: </w:t>
      </w:r>
    </w:p>
    <w:p w:rsidR="00C66C9F" w:rsidRPr="0055277C" w:rsidRDefault="00C66C9F" w:rsidP="000D19D7">
      <w:pPr>
        <w:tabs>
          <w:tab w:val="left" w:pos="2268"/>
        </w:tabs>
        <w:spacing w:line="240" w:lineRule="auto"/>
        <w:ind w:left="142" w:right="-2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5277C">
        <w:rPr>
          <w:rFonts w:ascii="Times New Roman" w:hAnsi="Times New Roman"/>
          <w:color w:val="000000" w:themeColor="text1"/>
          <w:sz w:val="28"/>
          <w:szCs w:val="28"/>
        </w:rPr>
        <w:t>затвердити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програми іспитів для вступників на освітню програму третього освітньо-кваліфікаційного рівня (доктор філософії), спе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ціальність «Історія та археологія</w:t>
      </w:r>
      <w:r w:rsidRPr="0055277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(основної та додаткової) та білетів для іспитів.</w:t>
      </w:r>
    </w:p>
    <w:p w:rsidR="00C66C9F" w:rsidRPr="0055277C" w:rsidRDefault="00C66C9F" w:rsidP="000D19D7">
      <w:pPr>
        <w:spacing w:after="0" w:line="276" w:lineRule="auto"/>
        <w:ind w:left="142" w:right="-23"/>
        <w:rPr>
          <w:rFonts w:ascii="Times New Roman" w:hAnsi="Times New Roman"/>
          <w:b/>
          <w:sz w:val="28"/>
          <w:szCs w:val="28"/>
        </w:rPr>
      </w:pPr>
      <w:r w:rsidRPr="0055277C">
        <w:rPr>
          <w:rFonts w:ascii="Times New Roman" w:hAnsi="Times New Roman"/>
          <w:b/>
          <w:sz w:val="28"/>
          <w:szCs w:val="28"/>
        </w:rPr>
        <w:t>ГОЛОСУВАЛИ:</w:t>
      </w:r>
    </w:p>
    <w:p w:rsidR="00C66C9F" w:rsidRPr="0055277C" w:rsidRDefault="00C66C9F" w:rsidP="000D19D7">
      <w:pPr>
        <w:spacing w:after="0" w:line="276" w:lineRule="auto"/>
        <w:ind w:left="142" w:right="-23"/>
        <w:rPr>
          <w:rFonts w:ascii="Times New Roman" w:hAnsi="Times New Roman"/>
          <w:sz w:val="28"/>
          <w:szCs w:val="28"/>
        </w:rPr>
      </w:pPr>
      <w:r w:rsidRPr="0055277C">
        <w:rPr>
          <w:rFonts w:ascii="Times New Roman" w:hAnsi="Times New Roman"/>
          <w:sz w:val="28"/>
          <w:szCs w:val="28"/>
        </w:rPr>
        <w:t>«За» – одноголосно.</w:t>
      </w:r>
    </w:p>
    <w:p w:rsidR="00C66C9F" w:rsidRPr="0055277C" w:rsidRDefault="00C66C9F" w:rsidP="000D19D7">
      <w:pPr>
        <w:spacing w:after="0" w:line="276" w:lineRule="auto"/>
        <w:ind w:left="142" w:right="-23"/>
        <w:rPr>
          <w:rFonts w:ascii="Times New Roman" w:hAnsi="Times New Roman"/>
          <w:sz w:val="28"/>
          <w:szCs w:val="28"/>
        </w:rPr>
      </w:pPr>
      <w:r w:rsidRPr="0055277C">
        <w:rPr>
          <w:rFonts w:ascii="Times New Roman" w:hAnsi="Times New Roman"/>
          <w:sz w:val="28"/>
          <w:szCs w:val="28"/>
        </w:rPr>
        <w:t>«Проти» – немає.</w:t>
      </w:r>
    </w:p>
    <w:p w:rsidR="00C66C9F" w:rsidRPr="0055277C" w:rsidRDefault="00C66C9F" w:rsidP="000D19D7">
      <w:pPr>
        <w:spacing w:after="0" w:line="276" w:lineRule="auto"/>
        <w:ind w:left="142" w:right="-23"/>
        <w:rPr>
          <w:rFonts w:ascii="Times New Roman" w:hAnsi="Times New Roman"/>
          <w:sz w:val="28"/>
          <w:szCs w:val="28"/>
        </w:rPr>
      </w:pPr>
      <w:r w:rsidRPr="0055277C">
        <w:rPr>
          <w:rFonts w:ascii="Times New Roman" w:hAnsi="Times New Roman"/>
          <w:sz w:val="28"/>
          <w:szCs w:val="28"/>
        </w:rPr>
        <w:t>«Утрималися» – немає.</w:t>
      </w:r>
    </w:p>
    <w:p w:rsidR="00C66C9F" w:rsidRPr="0055277C" w:rsidRDefault="00C66C9F" w:rsidP="000D19D7">
      <w:pPr>
        <w:spacing w:after="0" w:line="276" w:lineRule="auto"/>
        <w:ind w:left="142" w:right="-23"/>
        <w:rPr>
          <w:rFonts w:ascii="Times New Roman" w:hAnsi="Times New Roman"/>
          <w:sz w:val="28"/>
          <w:szCs w:val="28"/>
        </w:rPr>
      </w:pPr>
    </w:p>
    <w:p w:rsidR="00C66C9F" w:rsidRDefault="000C3B56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  <w:r w:rsidRPr="00FB22C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Різне</w:t>
      </w:r>
    </w:p>
    <w:p w:rsidR="000D19D7" w:rsidRPr="00523357" w:rsidRDefault="000D19D7" w:rsidP="000D19D7">
      <w:pPr>
        <w:spacing w:after="0" w:line="276" w:lineRule="auto"/>
        <w:ind w:left="142" w:right="-23"/>
        <w:rPr>
          <w:rFonts w:ascii="Times New Roman" w:hAnsi="Times New Roman" w:cs="Times New Roman"/>
          <w:sz w:val="28"/>
          <w:szCs w:val="28"/>
        </w:rPr>
      </w:pPr>
    </w:p>
    <w:p w:rsidR="00501F41" w:rsidRDefault="00501F41" w:rsidP="00501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501F41" w:rsidTr="008027D2">
        <w:trPr>
          <w:trHeight w:val="2010"/>
        </w:trPr>
        <w:tc>
          <w:tcPr>
            <w:tcW w:w="2610" w:type="dxa"/>
            <w:hideMark/>
          </w:tcPr>
          <w:p w:rsidR="00501F41" w:rsidRDefault="00501F41" w:rsidP="008027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9EEEA8" wp14:editId="5E3661F8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1F41" w:rsidRPr="0046410D" w:rsidRDefault="00501F41" w:rsidP="00501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 </w:t>
      </w:r>
    </w:p>
    <w:p w:rsidR="00501F41" w:rsidRDefault="00501F41" w:rsidP="0050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501F41" w:rsidRDefault="00501F41" w:rsidP="00501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501F41" w:rsidRDefault="00501F41" w:rsidP="00501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501F41" w:rsidRDefault="00501F41" w:rsidP="00501F4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Історико-філософського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01F41" w:rsidRDefault="00501F41" w:rsidP="00501F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501F41" w:rsidRPr="006F3D0C" w:rsidRDefault="00501F41" w:rsidP="00501F41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501F41" w:rsidRDefault="00501F41" w:rsidP="00501F41">
      <w:pPr>
        <w:spacing w:line="240" w:lineRule="auto"/>
        <w:jc w:val="both"/>
        <w:rPr>
          <w:rStyle w:val="ff2"/>
          <w:rFonts w:ascii="Times New Roman" w:hAnsi="Times New Roman"/>
          <w:sz w:val="28"/>
          <w:szCs w:val="28"/>
        </w:rPr>
      </w:pPr>
    </w:p>
    <w:p w:rsidR="00875D25" w:rsidRPr="001A47DA" w:rsidRDefault="00875D25" w:rsidP="00501F41">
      <w:pPr>
        <w:pStyle w:val="a3"/>
        <w:spacing w:line="240" w:lineRule="auto"/>
        <w:ind w:left="142" w:right="-23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GoBack"/>
      <w:bookmarkEnd w:id="1"/>
    </w:p>
    <w:sectPr w:rsidR="00875D25" w:rsidRPr="001A47DA" w:rsidSect="000D19D7">
      <w:pgSz w:w="11906" w:h="16838"/>
      <w:pgMar w:top="1440" w:right="991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02DDA"/>
    <w:multiLevelType w:val="hybridMultilevel"/>
    <w:tmpl w:val="96D4CD32"/>
    <w:lvl w:ilvl="0" w:tplc="B33A3702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569C5925"/>
    <w:multiLevelType w:val="hybridMultilevel"/>
    <w:tmpl w:val="02721362"/>
    <w:lvl w:ilvl="0" w:tplc="FB106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FD"/>
    <w:rsid w:val="000C3B56"/>
    <w:rsid w:val="000D19D7"/>
    <w:rsid w:val="001A47DA"/>
    <w:rsid w:val="00501F41"/>
    <w:rsid w:val="00875D25"/>
    <w:rsid w:val="00952DFD"/>
    <w:rsid w:val="00C66C9F"/>
    <w:rsid w:val="00D93953"/>
    <w:rsid w:val="00FB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EE180-0AC8-4A7F-B87B-E26EE499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A47DA"/>
    <w:pPr>
      <w:spacing w:after="200" w:line="276" w:lineRule="auto"/>
      <w:ind w:left="720"/>
      <w:contextualSpacing/>
    </w:pPr>
    <w:rPr>
      <w:rFonts w:ascii="Calibri" w:eastAsia="Calibri" w:hAnsi="Calibri" w:cs="Calibri"/>
      <w:lang w:val="en-GB" w:eastAsia="zh-CN"/>
    </w:rPr>
  </w:style>
  <w:style w:type="character" w:customStyle="1" w:styleId="ff2">
    <w:name w:val="ff2"/>
    <w:qFormat/>
    <w:rsid w:val="0050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2023-09-19T16:56:00Z</dcterms:created>
  <dcterms:modified xsi:type="dcterms:W3CDTF">2023-09-22T15:25:00Z</dcterms:modified>
</cp:coreProperties>
</file>